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2A" w:rsidRDefault="003A4F9D">
      <w:pPr>
        <w:rPr>
          <w:sz w:val="28"/>
        </w:rPr>
      </w:pPr>
      <w:r w:rsidRPr="003A4F9D">
        <w:rPr>
          <w:sz w:val="28"/>
          <w:u w:val="single"/>
        </w:rPr>
        <w:t>Prescription Labels Tas</w:t>
      </w:r>
      <w:r w:rsidRPr="003A4F9D">
        <w:rPr>
          <w:sz w:val="28"/>
        </w:rPr>
        <w:t>k includes:</w:t>
      </w:r>
    </w:p>
    <w:p w:rsidR="003A4F9D" w:rsidRDefault="003A4F9D" w:rsidP="003A4F9D">
      <w:pPr>
        <w:ind w:firstLine="720"/>
        <w:rPr>
          <w:sz w:val="28"/>
        </w:rPr>
      </w:pPr>
      <w:r>
        <w:rPr>
          <w:sz w:val="28"/>
        </w:rPr>
        <w:t>Prescription Labels and Questions</w:t>
      </w: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rsidP="003A4F9D">
      <w:pPr>
        <w:ind w:firstLine="720"/>
        <w:rPr>
          <w:sz w:val="28"/>
        </w:rPr>
      </w:pPr>
    </w:p>
    <w:p w:rsidR="003A4F9D" w:rsidRDefault="003A4F9D">
      <w:pPr>
        <w:rPr>
          <w:sz w:val="28"/>
        </w:rPr>
      </w:pPr>
      <w:r>
        <w:rPr>
          <w:sz w:val="28"/>
        </w:rPr>
        <w:br w:type="page"/>
      </w:r>
    </w:p>
    <w:p w:rsidR="003A4F9D" w:rsidRDefault="003A4F9D" w:rsidP="003A4F9D">
      <w:pPr>
        <w:rPr>
          <w:sz w:val="28"/>
        </w:rPr>
      </w:pPr>
      <w:r>
        <w:rPr>
          <w:sz w:val="28"/>
        </w:rPr>
        <w:object w:dxaOrig="9620" w:dyaOrig="12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23.25pt" o:ole="">
            <v:imagedata r:id="rId5" o:title=""/>
          </v:shape>
          <o:OLEObject Type="Embed" ProgID="Word.Document.12" ShapeID="_x0000_i1025" DrawAspect="Content" ObjectID="_1425209822" r:id="rId6"/>
        </w:object>
      </w:r>
    </w:p>
    <w:p w:rsidR="003A4F9D" w:rsidRDefault="003A4F9D" w:rsidP="003A4F9D">
      <w:pPr>
        <w:rPr>
          <w:rFonts w:ascii="Arial Narrow" w:hAnsi="Arial Narrow"/>
          <w:b/>
        </w:rPr>
      </w:pPr>
      <w:r w:rsidRPr="000D3760">
        <w:rPr>
          <w:rFonts w:ascii="Arial Narrow" w:hAnsi="Arial Narrow"/>
          <w:b/>
        </w:rPr>
        <w:lastRenderedPageBreak/>
        <w:t>Prescription Insert 2</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proofErr w:type="spellStart"/>
      <w:r w:rsidRPr="000E7323">
        <w:rPr>
          <w:rFonts w:ascii="Arial Narrow" w:hAnsi="Arial Narrow"/>
        </w:rPr>
        <w:t>Ambien</w:t>
      </w:r>
      <w:proofErr w:type="spellEnd"/>
      <w:r w:rsidRPr="000E7323">
        <w:rPr>
          <w:rFonts w:ascii="Arial Narrow" w:hAnsi="Arial Narrow"/>
        </w:rPr>
        <w:t xml:space="preserve"> is used to treat sleep problems (insomnia). It may help you fall asleep faster, stay asleep longer, and reduce the number of times you awaken during the night.</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This medication is usually limited to short-term treatment periods of 1-2 weeks or less.</w:t>
      </w:r>
    </w:p>
    <w:p w:rsidR="003A4F9D" w:rsidRPr="00115EDF" w:rsidRDefault="003A4F9D" w:rsidP="003A4F9D">
      <w:pPr>
        <w:pBdr>
          <w:top w:val="single" w:sz="4" w:space="1" w:color="auto"/>
          <w:left w:val="single" w:sz="4" w:space="4" w:color="auto"/>
          <w:bottom w:val="single" w:sz="4" w:space="1" w:color="auto"/>
          <w:right w:val="single" w:sz="4" w:space="4" w:color="auto"/>
        </w:pBdr>
        <w:rPr>
          <w:rFonts w:ascii="Arial Narrow" w:hAnsi="Arial Narrow"/>
          <w:b/>
        </w:rPr>
      </w:pPr>
      <w:r w:rsidRPr="00115EDF">
        <w:rPr>
          <w:rFonts w:ascii="Arial Narrow" w:hAnsi="Arial Narrow"/>
          <w:b/>
        </w:rPr>
        <w:t xml:space="preserve">How to use </w:t>
      </w:r>
      <w:proofErr w:type="spellStart"/>
      <w:r w:rsidRPr="00115EDF">
        <w:rPr>
          <w:rFonts w:ascii="Arial Narrow" w:hAnsi="Arial Narrow"/>
          <w:b/>
        </w:rPr>
        <w:t>Ambien</w:t>
      </w:r>
      <w:proofErr w:type="spellEnd"/>
      <w:r w:rsidRPr="00115EDF">
        <w:rPr>
          <w:rFonts w:ascii="Arial Narrow" w:hAnsi="Arial Narrow"/>
          <w:b/>
        </w:rPr>
        <w:t xml:space="preserve"> Oral </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 xml:space="preserve">Take this medication by mouth, usually once nightly immediately before bedtime on an empty stomach, or as directed by your doctor. Do not take it with food because the effect of the medication will be delayed. </w:t>
      </w:r>
    </w:p>
    <w:p w:rsidR="003A4F9D" w:rsidRPr="00115EDF" w:rsidRDefault="003A4F9D" w:rsidP="003A4F9D">
      <w:pPr>
        <w:pBdr>
          <w:top w:val="single" w:sz="4" w:space="1" w:color="auto"/>
          <w:left w:val="single" w:sz="4" w:space="4" w:color="auto"/>
          <w:bottom w:val="single" w:sz="4" w:space="1" w:color="auto"/>
          <w:right w:val="single" w:sz="4" w:space="4" w:color="auto"/>
        </w:pBdr>
        <w:rPr>
          <w:rFonts w:ascii="Arial Narrow" w:hAnsi="Arial Narrow"/>
          <w:b/>
        </w:rPr>
      </w:pPr>
      <w:proofErr w:type="spellStart"/>
      <w:r w:rsidRPr="00115EDF">
        <w:rPr>
          <w:rFonts w:ascii="Arial Narrow" w:hAnsi="Arial Narrow"/>
          <w:b/>
        </w:rPr>
        <w:t>Ambien</w:t>
      </w:r>
      <w:proofErr w:type="spellEnd"/>
      <w:r w:rsidRPr="00115EDF">
        <w:rPr>
          <w:rFonts w:ascii="Arial Narrow" w:hAnsi="Arial Narrow"/>
          <w:b/>
        </w:rPr>
        <w:t xml:space="preserve"> Oral Precautions</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 xml:space="preserve">Before taking </w:t>
      </w:r>
      <w:proofErr w:type="spellStart"/>
      <w:r w:rsidRPr="000E7323">
        <w:rPr>
          <w:rFonts w:ascii="Arial Narrow" w:hAnsi="Arial Narrow"/>
        </w:rPr>
        <w:t>Ambien</w:t>
      </w:r>
      <w:proofErr w:type="spellEnd"/>
      <w:r w:rsidRPr="000E7323">
        <w:rPr>
          <w:rFonts w:ascii="Arial Narrow" w:hAnsi="Arial Narrow"/>
        </w:rPr>
        <w:t>, tell your doctor or pharmacist if you are allergic to it; or if you have any other allergies.</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This drug may make you dizzy or drowsy; use caution engaging in activities requiring alertness</w:t>
      </w:r>
      <w:r>
        <w:rPr>
          <w:rFonts w:ascii="Arial Narrow" w:hAnsi="Arial Narrow"/>
        </w:rPr>
        <w:t>,</w:t>
      </w:r>
      <w:r w:rsidRPr="000E7323">
        <w:rPr>
          <w:rFonts w:ascii="Arial Narrow" w:hAnsi="Arial Narrow"/>
        </w:rPr>
        <w:t xml:space="preserve"> such as driving or using machinery. Avoid alcoholic beverages because they may increase the risk of this drug's side effects.</w:t>
      </w:r>
    </w:p>
    <w:p w:rsidR="003A4F9D" w:rsidRPr="00115EDF" w:rsidRDefault="003A4F9D" w:rsidP="003A4F9D">
      <w:pPr>
        <w:pBdr>
          <w:top w:val="single" w:sz="4" w:space="1" w:color="auto"/>
          <w:left w:val="single" w:sz="4" w:space="4" w:color="auto"/>
          <w:bottom w:val="single" w:sz="4" w:space="1" w:color="auto"/>
          <w:right w:val="single" w:sz="4" w:space="4" w:color="auto"/>
        </w:pBdr>
        <w:rPr>
          <w:rFonts w:ascii="Arial Narrow" w:hAnsi="Arial Narrow"/>
          <w:b/>
        </w:rPr>
      </w:pPr>
      <w:proofErr w:type="spellStart"/>
      <w:r w:rsidRPr="00115EDF">
        <w:rPr>
          <w:rFonts w:ascii="Arial Narrow" w:hAnsi="Arial Narrow"/>
          <w:b/>
        </w:rPr>
        <w:t>Ambien</w:t>
      </w:r>
      <w:proofErr w:type="spellEnd"/>
      <w:r w:rsidRPr="00115EDF">
        <w:rPr>
          <w:rFonts w:ascii="Arial Narrow" w:hAnsi="Arial Narrow"/>
          <w:b/>
        </w:rPr>
        <w:t xml:space="preserve"> Oral Side Effects</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 xml:space="preserve">Dizziness, lightheadedness, headache, upset stomach, diarrhea, and dry mouth may occur. To minimize the risk of falls, remember to get up slowly when rising from a seated or lying position. If any of these effects persist or worsen, notify your doctor or pharmacist promptly. </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This medication may make you sleepy during the day. Tell your doctor if you have daytime drowsiness. Your dose may need to be adjusted.</w:t>
      </w:r>
    </w:p>
    <w:p w:rsidR="003A4F9D" w:rsidRPr="00115EDF" w:rsidRDefault="003A4F9D" w:rsidP="003A4F9D">
      <w:pPr>
        <w:pBdr>
          <w:top w:val="single" w:sz="4" w:space="1" w:color="auto"/>
          <w:left w:val="single" w:sz="4" w:space="4" w:color="auto"/>
          <w:bottom w:val="single" w:sz="4" w:space="1" w:color="auto"/>
          <w:right w:val="single" w:sz="4" w:space="4" w:color="auto"/>
        </w:pBdr>
        <w:rPr>
          <w:rFonts w:ascii="Arial Narrow" w:hAnsi="Arial Narrow"/>
          <w:b/>
        </w:rPr>
      </w:pPr>
      <w:r w:rsidRPr="00115EDF">
        <w:rPr>
          <w:rFonts w:ascii="Arial Narrow" w:hAnsi="Arial Narrow"/>
          <w:b/>
        </w:rPr>
        <w:t xml:space="preserve">Notes </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 xml:space="preserve">Do not share this medication with others. It is against the law. </w:t>
      </w:r>
    </w:p>
    <w:p w:rsidR="003A4F9D" w:rsidRPr="00115EDF" w:rsidRDefault="003A4F9D" w:rsidP="003A4F9D">
      <w:pPr>
        <w:pBdr>
          <w:top w:val="single" w:sz="4" w:space="1" w:color="auto"/>
          <w:left w:val="single" w:sz="4" w:space="4" w:color="auto"/>
          <w:bottom w:val="single" w:sz="4" w:space="1" w:color="auto"/>
          <w:right w:val="single" w:sz="4" w:space="4" w:color="auto"/>
        </w:pBdr>
        <w:rPr>
          <w:rFonts w:ascii="Arial Narrow" w:hAnsi="Arial Narrow"/>
          <w:b/>
        </w:rPr>
      </w:pPr>
      <w:r w:rsidRPr="00115EDF">
        <w:rPr>
          <w:rFonts w:ascii="Arial Narrow" w:hAnsi="Arial Narrow"/>
          <w:b/>
        </w:rPr>
        <w:t xml:space="preserve">Missed Dose </w:t>
      </w:r>
    </w:p>
    <w:p w:rsidR="003A4F9D" w:rsidRPr="000E7323"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r w:rsidRPr="000E7323">
        <w:rPr>
          <w:rFonts w:ascii="Arial Narrow" w:hAnsi="Arial Narrow"/>
        </w:rPr>
        <w:t>If you miss a dose, take it as soon as you remember if it is still near bedtime and you have trouble falling asleep. If it is already the next day, resume your usual dosing schedule that night at bedtime. Do not double the dose to catch up.</w:t>
      </w:r>
    </w:p>
    <w:p w:rsidR="003A4F9D" w:rsidRPr="00115EDF" w:rsidRDefault="003A4F9D" w:rsidP="003A4F9D">
      <w:pPr>
        <w:pBdr>
          <w:top w:val="single" w:sz="4" w:space="1" w:color="auto"/>
          <w:left w:val="single" w:sz="4" w:space="4" w:color="auto"/>
          <w:bottom w:val="single" w:sz="4" w:space="1" w:color="auto"/>
          <w:right w:val="single" w:sz="4" w:space="4" w:color="auto"/>
        </w:pBdr>
        <w:rPr>
          <w:rFonts w:ascii="Arial Narrow" w:hAnsi="Arial Narrow"/>
          <w:b/>
        </w:rPr>
      </w:pPr>
      <w:r w:rsidRPr="00115EDF">
        <w:rPr>
          <w:rFonts w:ascii="Arial Narrow" w:hAnsi="Arial Narrow"/>
          <w:b/>
        </w:rPr>
        <w:t xml:space="preserve">Storage </w:t>
      </w:r>
    </w:p>
    <w:p w:rsidR="003A4F9D" w:rsidRDefault="003A4F9D" w:rsidP="003A4F9D">
      <w:pPr>
        <w:pBdr>
          <w:top w:val="single" w:sz="4" w:space="1" w:color="auto"/>
          <w:left w:val="single" w:sz="4" w:space="4" w:color="auto"/>
          <w:bottom w:val="single" w:sz="4" w:space="1" w:color="auto"/>
          <w:right w:val="single" w:sz="4" w:space="4" w:color="auto"/>
        </w:pBdr>
        <w:rPr>
          <w:rFonts w:ascii="Arial Narrow" w:hAnsi="Arial Narrow"/>
        </w:rPr>
      </w:pPr>
      <w:proofErr w:type="gramStart"/>
      <w:r w:rsidRPr="000E7323">
        <w:rPr>
          <w:rFonts w:ascii="Arial Narrow" w:hAnsi="Arial Narrow"/>
        </w:rPr>
        <w:t>Store at room temperature between 68-77 degrees F (20-25 degrees C) away from light and moisture.</w:t>
      </w:r>
      <w:proofErr w:type="gramEnd"/>
      <w:r w:rsidRPr="000E7323">
        <w:rPr>
          <w:rFonts w:ascii="Arial Narrow" w:hAnsi="Arial Narrow"/>
        </w:rPr>
        <w:t xml:space="preserve"> Do not store in the bathroom. Keep all medicines away from children and pets.</w:t>
      </w:r>
    </w:p>
    <w:p w:rsidR="003A4F9D" w:rsidRDefault="003A4F9D">
      <w:pPr>
        <w:rPr>
          <w:rFonts w:ascii="Arial Narrow" w:hAnsi="Arial Narrow"/>
        </w:rPr>
      </w:pPr>
      <w:r>
        <w:rPr>
          <w:rFonts w:ascii="Arial Narrow" w:hAnsi="Arial Narrow"/>
        </w:rPr>
        <w:br w:type="page"/>
      </w:r>
    </w:p>
    <w:tbl>
      <w:tblPr>
        <w:tblStyle w:val="TableGrid"/>
        <w:tblW w:w="9696" w:type="dxa"/>
        <w:tblLook w:val="04A0"/>
      </w:tblPr>
      <w:tblGrid>
        <w:gridCol w:w="3232"/>
        <w:gridCol w:w="3232"/>
        <w:gridCol w:w="3232"/>
      </w:tblGrid>
      <w:tr w:rsidR="003A4F9D" w:rsidTr="003A4F9D">
        <w:trPr>
          <w:trHeight w:val="1431"/>
        </w:trPr>
        <w:tc>
          <w:tcPr>
            <w:tcW w:w="3232" w:type="dxa"/>
            <w:vAlign w:val="center"/>
          </w:tcPr>
          <w:p w:rsidR="003A4F9D" w:rsidRDefault="003A4F9D" w:rsidP="003A4F9D">
            <w:pPr>
              <w:jc w:val="center"/>
              <w:rPr>
                <w:sz w:val="28"/>
              </w:rPr>
            </w:pPr>
          </w:p>
        </w:tc>
        <w:tc>
          <w:tcPr>
            <w:tcW w:w="3232" w:type="dxa"/>
            <w:vAlign w:val="center"/>
          </w:tcPr>
          <w:p w:rsidR="003A4F9D" w:rsidRDefault="001854C0" w:rsidP="003A4F9D">
            <w:pPr>
              <w:jc w:val="center"/>
              <w:rPr>
                <w:sz w:val="28"/>
              </w:rPr>
            </w:pPr>
            <w:r>
              <w:rPr>
                <w:sz w:val="28"/>
              </w:rPr>
              <w:t>Medicine 1</w:t>
            </w:r>
          </w:p>
          <w:p w:rsidR="001854C0" w:rsidRDefault="001854C0" w:rsidP="003A4F9D">
            <w:pPr>
              <w:jc w:val="center"/>
              <w:rPr>
                <w:sz w:val="28"/>
              </w:rPr>
            </w:pPr>
            <w:r>
              <w:rPr>
                <w:sz w:val="28"/>
              </w:rPr>
              <w:t>Allegra</w:t>
            </w:r>
          </w:p>
        </w:tc>
        <w:tc>
          <w:tcPr>
            <w:tcW w:w="3232" w:type="dxa"/>
            <w:vAlign w:val="center"/>
          </w:tcPr>
          <w:p w:rsidR="003A4F9D" w:rsidRDefault="001854C0" w:rsidP="003A4F9D">
            <w:pPr>
              <w:jc w:val="center"/>
              <w:rPr>
                <w:sz w:val="28"/>
              </w:rPr>
            </w:pPr>
            <w:r>
              <w:rPr>
                <w:sz w:val="28"/>
              </w:rPr>
              <w:t>Medicine 2</w:t>
            </w:r>
          </w:p>
          <w:p w:rsidR="001854C0" w:rsidRDefault="001854C0" w:rsidP="003A4F9D">
            <w:pPr>
              <w:jc w:val="center"/>
              <w:rPr>
                <w:sz w:val="28"/>
              </w:rPr>
            </w:pPr>
            <w:proofErr w:type="spellStart"/>
            <w:r>
              <w:rPr>
                <w:sz w:val="28"/>
              </w:rPr>
              <w:t>Ambien</w:t>
            </w:r>
            <w:proofErr w:type="spellEnd"/>
          </w:p>
        </w:tc>
      </w:tr>
      <w:tr w:rsidR="003A4F9D" w:rsidTr="001854C0">
        <w:trPr>
          <w:trHeight w:val="1431"/>
        </w:trPr>
        <w:tc>
          <w:tcPr>
            <w:tcW w:w="3232" w:type="dxa"/>
            <w:vAlign w:val="center"/>
          </w:tcPr>
          <w:p w:rsidR="003A4F9D" w:rsidRPr="001854C0" w:rsidRDefault="001854C0" w:rsidP="001854C0">
            <w:pPr>
              <w:pStyle w:val="ListParagraph"/>
              <w:numPr>
                <w:ilvl w:val="0"/>
                <w:numId w:val="1"/>
              </w:numPr>
              <w:rPr>
                <w:sz w:val="28"/>
              </w:rPr>
            </w:pPr>
            <w:r>
              <w:rPr>
                <w:sz w:val="28"/>
              </w:rPr>
              <w:t>Purpose of medicine</w:t>
            </w:r>
          </w:p>
        </w:tc>
        <w:tc>
          <w:tcPr>
            <w:tcW w:w="3232" w:type="dxa"/>
            <w:vAlign w:val="center"/>
          </w:tcPr>
          <w:p w:rsidR="003A4F9D" w:rsidRDefault="003A4F9D" w:rsidP="003A4F9D">
            <w:pPr>
              <w:jc w:val="center"/>
              <w:rPr>
                <w:sz w:val="28"/>
              </w:rPr>
            </w:pPr>
          </w:p>
        </w:tc>
        <w:tc>
          <w:tcPr>
            <w:tcW w:w="3232" w:type="dxa"/>
            <w:vAlign w:val="center"/>
          </w:tcPr>
          <w:p w:rsidR="003A4F9D" w:rsidRDefault="003A4F9D" w:rsidP="003A4F9D">
            <w:pPr>
              <w:jc w:val="center"/>
              <w:rPr>
                <w:sz w:val="28"/>
              </w:rPr>
            </w:pPr>
          </w:p>
        </w:tc>
      </w:tr>
      <w:tr w:rsidR="003A4F9D" w:rsidTr="001854C0">
        <w:trPr>
          <w:trHeight w:val="1431"/>
        </w:trPr>
        <w:tc>
          <w:tcPr>
            <w:tcW w:w="3232" w:type="dxa"/>
            <w:vAlign w:val="center"/>
          </w:tcPr>
          <w:p w:rsidR="003A4F9D" w:rsidRPr="001854C0" w:rsidRDefault="001854C0" w:rsidP="001854C0">
            <w:pPr>
              <w:pStyle w:val="ListParagraph"/>
              <w:numPr>
                <w:ilvl w:val="0"/>
                <w:numId w:val="1"/>
              </w:numPr>
              <w:rPr>
                <w:sz w:val="28"/>
              </w:rPr>
            </w:pPr>
            <w:r>
              <w:rPr>
                <w:sz w:val="28"/>
              </w:rPr>
              <w:t xml:space="preserve">Name 3 possible problems </w:t>
            </w:r>
          </w:p>
        </w:tc>
        <w:tc>
          <w:tcPr>
            <w:tcW w:w="3232" w:type="dxa"/>
            <w:vAlign w:val="center"/>
          </w:tcPr>
          <w:p w:rsidR="003A4F9D" w:rsidRDefault="003A4F9D" w:rsidP="003A4F9D">
            <w:pPr>
              <w:jc w:val="center"/>
              <w:rPr>
                <w:sz w:val="28"/>
              </w:rPr>
            </w:pPr>
          </w:p>
        </w:tc>
        <w:tc>
          <w:tcPr>
            <w:tcW w:w="3232" w:type="dxa"/>
            <w:vAlign w:val="center"/>
          </w:tcPr>
          <w:p w:rsidR="003A4F9D" w:rsidRDefault="003A4F9D" w:rsidP="003A4F9D">
            <w:pPr>
              <w:jc w:val="center"/>
              <w:rPr>
                <w:sz w:val="28"/>
              </w:rPr>
            </w:pPr>
          </w:p>
        </w:tc>
      </w:tr>
      <w:tr w:rsidR="003A4F9D" w:rsidTr="001854C0">
        <w:trPr>
          <w:trHeight w:val="1431"/>
        </w:trPr>
        <w:tc>
          <w:tcPr>
            <w:tcW w:w="3232" w:type="dxa"/>
            <w:vAlign w:val="center"/>
          </w:tcPr>
          <w:p w:rsidR="003A4F9D" w:rsidRPr="001854C0" w:rsidRDefault="001854C0" w:rsidP="001854C0">
            <w:pPr>
              <w:pStyle w:val="ListParagraph"/>
              <w:numPr>
                <w:ilvl w:val="0"/>
                <w:numId w:val="1"/>
              </w:numPr>
              <w:rPr>
                <w:sz w:val="28"/>
              </w:rPr>
            </w:pPr>
            <w:r>
              <w:rPr>
                <w:sz w:val="28"/>
              </w:rPr>
              <w:t>Name 2 warnings</w:t>
            </w:r>
          </w:p>
        </w:tc>
        <w:tc>
          <w:tcPr>
            <w:tcW w:w="3232" w:type="dxa"/>
            <w:vAlign w:val="center"/>
          </w:tcPr>
          <w:p w:rsidR="003A4F9D" w:rsidRDefault="003A4F9D" w:rsidP="003A4F9D">
            <w:pPr>
              <w:jc w:val="center"/>
              <w:rPr>
                <w:sz w:val="28"/>
              </w:rPr>
            </w:pPr>
          </w:p>
        </w:tc>
        <w:tc>
          <w:tcPr>
            <w:tcW w:w="3232" w:type="dxa"/>
            <w:vAlign w:val="center"/>
          </w:tcPr>
          <w:p w:rsidR="003A4F9D" w:rsidRDefault="003A4F9D" w:rsidP="003A4F9D">
            <w:pPr>
              <w:jc w:val="center"/>
              <w:rPr>
                <w:sz w:val="28"/>
              </w:rPr>
            </w:pPr>
          </w:p>
        </w:tc>
      </w:tr>
      <w:tr w:rsidR="003A4F9D" w:rsidTr="001854C0">
        <w:trPr>
          <w:trHeight w:val="1431"/>
        </w:trPr>
        <w:tc>
          <w:tcPr>
            <w:tcW w:w="3232" w:type="dxa"/>
            <w:vAlign w:val="center"/>
          </w:tcPr>
          <w:p w:rsidR="003A4F9D" w:rsidRPr="001854C0" w:rsidRDefault="001854C0" w:rsidP="001854C0">
            <w:pPr>
              <w:pStyle w:val="ListParagraph"/>
              <w:numPr>
                <w:ilvl w:val="0"/>
                <w:numId w:val="1"/>
              </w:numPr>
              <w:rPr>
                <w:sz w:val="28"/>
              </w:rPr>
            </w:pPr>
            <w:r>
              <w:rPr>
                <w:sz w:val="28"/>
              </w:rPr>
              <w:t>How long can you take it?</w:t>
            </w:r>
          </w:p>
        </w:tc>
        <w:tc>
          <w:tcPr>
            <w:tcW w:w="3232" w:type="dxa"/>
            <w:vAlign w:val="center"/>
          </w:tcPr>
          <w:p w:rsidR="003A4F9D" w:rsidRDefault="003A4F9D" w:rsidP="003A4F9D">
            <w:pPr>
              <w:jc w:val="center"/>
              <w:rPr>
                <w:sz w:val="28"/>
              </w:rPr>
            </w:pPr>
          </w:p>
        </w:tc>
        <w:tc>
          <w:tcPr>
            <w:tcW w:w="3232" w:type="dxa"/>
            <w:vAlign w:val="center"/>
          </w:tcPr>
          <w:p w:rsidR="003A4F9D" w:rsidRDefault="003A4F9D" w:rsidP="003A4F9D">
            <w:pPr>
              <w:jc w:val="center"/>
              <w:rPr>
                <w:sz w:val="28"/>
              </w:rPr>
            </w:pPr>
          </w:p>
        </w:tc>
      </w:tr>
      <w:tr w:rsidR="003A4F9D" w:rsidTr="001854C0">
        <w:trPr>
          <w:trHeight w:val="1499"/>
        </w:trPr>
        <w:tc>
          <w:tcPr>
            <w:tcW w:w="3232" w:type="dxa"/>
            <w:vAlign w:val="center"/>
          </w:tcPr>
          <w:p w:rsidR="003A4F9D" w:rsidRPr="001854C0" w:rsidRDefault="001854C0" w:rsidP="001854C0">
            <w:pPr>
              <w:pStyle w:val="ListParagraph"/>
              <w:numPr>
                <w:ilvl w:val="0"/>
                <w:numId w:val="1"/>
              </w:numPr>
              <w:rPr>
                <w:sz w:val="28"/>
              </w:rPr>
            </w:pPr>
            <w:r>
              <w:rPr>
                <w:sz w:val="28"/>
              </w:rPr>
              <w:t>What if you forget to take it?</w:t>
            </w:r>
          </w:p>
        </w:tc>
        <w:tc>
          <w:tcPr>
            <w:tcW w:w="3232" w:type="dxa"/>
            <w:vAlign w:val="center"/>
          </w:tcPr>
          <w:p w:rsidR="003A4F9D" w:rsidRDefault="003A4F9D" w:rsidP="003A4F9D">
            <w:pPr>
              <w:jc w:val="center"/>
              <w:rPr>
                <w:sz w:val="28"/>
              </w:rPr>
            </w:pPr>
          </w:p>
        </w:tc>
        <w:tc>
          <w:tcPr>
            <w:tcW w:w="3232" w:type="dxa"/>
            <w:vAlign w:val="center"/>
          </w:tcPr>
          <w:p w:rsidR="003A4F9D" w:rsidRDefault="003A4F9D" w:rsidP="003A4F9D">
            <w:pPr>
              <w:jc w:val="center"/>
              <w:rPr>
                <w:sz w:val="28"/>
              </w:rPr>
            </w:pPr>
          </w:p>
        </w:tc>
      </w:tr>
    </w:tbl>
    <w:p w:rsidR="003A4F9D" w:rsidRPr="003A4F9D" w:rsidRDefault="003A4F9D" w:rsidP="003A4F9D">
      <w:pPr>
        <w:rPr>
          <w:sz w:val="28"/>
        </w:rPr>
      </w:pPr>
    </w:p>
    <w:sectPr w:rsidR="003A4F9D" w:rsidRPr="003A4F9D" w:rsidSect="00CC3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94BA0"/>
    <w:multiLevelType w:val="hybridMultilevel"/>
    <w:tmpl w:val="DE249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F9D"/>
    <w:rsid w:val="001854C0"/>
    <w:rsid w:val="003A4F9D"/>
    <w:rsid w:val="004A03F8"/>
    <w:rsid w:val="00BD7D18"/>
    <w:rsid w:val="00CC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54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mladinichl</dc:creator>
  <cp:lastModifiedBy>mladinichl</cp:lastModifiedBy>
  <cp:revision>1</cp:revision>
  <cp:lastPrinted>2013-03-19T21:43:00Z</cp:lastPrinted>
  <dcterms:created xsi:type="dcterms:W3CDTF">2013-03-19T21:31:00Z</dcterms:created>
  <dcterms:modified xsi:type="dcterms:W3CDTF">2013-03-19T21:50:00Z</dcterms:modified>
</cp:coreProperties>
</file>